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2A97E" w14:textId="451D0BCD" w:rsidR="00CE4985" w:rsidRDefault="00011DF3" w:rsidP="005209CB">
      <w:pPr>
        <w:jc w:val="center"/>
        <w:rPr>
          <w:rFonts w:ascii="Garamond" w:hAnsi="Garamond" w:cs="Tahoma"/>
          <w:b/>
          <w:bCs/>
          <w:sz w:val="24"/>
          <w:szCs w:val="24"/>
        </w:rPr>
      </w:pPr>
      <w:r>
        <w:rPr>
          <w:noProof/>
        </w:rPr>
        <w:drawing>
          <wp:inline distT="0" distB="0" distL="0" distR="0" wp14:anchorId="065A84F4" wp14:editId="59AB3112">
            <wp:extent cx="2924175" cy="1019175"/>
            <wp:effectExtent l="0" t="0" r="9525"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stretch>
                      <a:fillRect/>
                    </a:stretch>
                  </pic:blipFill>
                  <pic:spPr>
                    <a:xfrm>
                      <a:off x="0" y="0"/>
                      <a:ext cx="2924175" cy="1019175"/>
                    </a:xfrm>
                    <a:prstGeom prst="rect">
                      <a:avLst/>
                    </a:prstGeom>
                  </pic:spPr>
                </pic:pic>
              </a:graphicData>
            </a:graphic>
          </wp:inline>
        </w:drawing>
      </w:r>
    </w:p>
    <w:p w14:paraId="0D403677" w14:textId="69055D7B" w:rsidR="007C5983" w:rsidRPr="00011DF3" w:rsidRDefault="007C5983" w:rsidP="005209CB">
      <w:pPr>
        <w:jc w:val="center"/>
        <w:rPr>
          <w:rFonts w:ascii="Garamond" w:hAnsi="Garamond" w:cs="Tahoma"/>
          <w:b/>
          <w:bCs/>
          <w:color w:val="808080" w:themeColor="background1" w:themeShade="80"/>
          <w:sz w:val="24"/>
          <w:szCs w:val="24"/>
        </w:rPr>
      </w:pPr>
      <w:r w:rsidRPr="00011DF3">
        <w:rPr>
          <w:rFonts w:ascii="Garamond" w:hAnsi="Garamond" w:cs="Tahoma"/>
          <w:b/>
          <w:bCs/>
          <w:color w:val="808080" w:themeColor="background1" w:themeShade="80"/>
          <w:sz w:val="24"/>
          <w:szCs w:val="24"/>
        </w:rPr>
        <w:t>Consiglio Nazionale</w:t>
      </w:r>
    </w:p>
    <w:p w14:paraId="3F00CA43" w14:textId="77777777" w:rsidR="007C5983" w:rsidRDefault="007C5983" w:rsidP="005209CB">
      <w:pPr>
        <w:jc w:val="center"/>
        <w:rPr>
          <w:rFonts w:ascii="Garamond" w:hAnsi="Garamond" w:cs="Tahoma"/>
          <w:b/>
          <w:bCs/>
          <w:sz w:val="24"/>
          <w:szCs w:val="24"/>
        </w:rPr>
      </w:pPr>
    </w:p>
    <w:p w14:paraId="72B8E448" w14:textId="0BD324FF" w:rsidR="007C5983" w:rsidRPr="00353669" w:rsidRDefault="007C5983" w:rsidP="005209CB">
      <w:pPr>
        <w:jc w:val="center"/>
        <w:rPr>
          <w:rFonts w:ascii="Garamond" w:hAnsi="Garamond" w:cs="Tahoma"/>
          <w:b/>
          <w:bCs/>
          <w:sz w:val="24"/>
          <w:szCs w:val="24"/>
        </w:rPr>
      </w:pPr>
      <w:r>
        <w:rPr>
          <w:rFonts w:ascii="Garamond" w:hAnsi="Garamond" w:cs="Tahoma"/>
          <w:b/>
          <w:bCs/>
          <w:sz w:val="24"/>
          <w:szCs w:val="24"/>
        </w:rPr>
        <w:t xml:space="preserve">Sulle proposte di riforma </w:t>
      </w:r>
      <w:r>
        <w:rPr>
          <w:rFonts w:ascii="Garamond" w:hAnsi="Garamond" w:cs="Tahoma"/>
          <w:b/>
          <w:bCs/>
          <w:sz w:val="24"/>
          <w:szCs w:val="24"/>
        </w:rPr>
        <w:t>del CSM</w:t>
      </w:r>
      <w:r>
        <w:rPr>
          <w:rFonts w:ascii="Garamond" w:hAnsi="Garamond" w:cs="Tahoma"/>
          <w:b/>
          <w:bCs/>
          <w:sz w:val="24"/>
          <w:szCs w:val="24"/>
        </w:rPr>
        <w:t xml:space="preserve"> e dell’ordinamento giudiziario</w:t>
      </w:r>
    </w:p>
    <w:p w14:paraId="103A9F28" w14:textId="77777777" w:rsidR="005209CB" w:rsidRPr="00106B15" w:rsidRDefault="005209CB" w:rsidP="005E4B94">
      <w:pPr>
        <w:jc w:val="both"/>
        <w:rPr>
          <w:rFonts w:ascii="Garamond" w:hAnsi="Garamond" w:cs="Tahoma"/>
          <w:sz w:val="24"/>
          <w:szCs w:val="24"/>
        </w:rPr>
      </w:pPr>
    </w:p>
    <w:p w14:paraId="7889C7D1" w14:textId="0C43CAE9" w:rsidR="005E4B94" w:rsidRPr="00106B15" w:rsidRDefault="005E4B94" w:rsidP="005E4B94">
      <w:pPr>
        <w:jc w:val="both"/>
        <w:rPr>
          <w:rFonts w:ascii="Garamond" w:hAnsi="Garamond" w:cs="Tahoma"/>
          <w:sz w:val="24"/>
          <w:szCs w:val="24"/>
        </w:rPr>
      </w:pPr>
      <w:r w:rsidRPr="00106B15">
        <w:rPr>
          <w:rFonts w:ascii="Garamond" w:hAnsi="Garamond" w:cs="Tahoma"/>
          <w:sz w:val="24"/>
          <w:szCs w:val="24"/>
        </w:rPr>
        <w:tab/>
        <w:t xml:space="preserve">Le notizie sugli </w:t>
      </w:r>
      <w:r w:rsidRPr="00106B15">
        <w:rPr>
          <w:rFonts w:ascii="Garamond" w:hAnsi="Garamond" w:cs="Tahoma"/>
          <w:b/>
          <w:bCs/>
          <w:sz w:val="24"/>
          <w:szCs w:val="24"/>
        </w:rPr>
        <w:t>emendamenti</w:t>
      </w:r>
      <w:r w:rsidRPr="00106B15">
        <w:rPr>
          <w:rFonts w:ascii="Garamond" w:hAnsi="Garamond" w:cs="Tahoma"/>
          <w:sz w:val="24"/>
          <w:szCs w:val="24"/>
        </w:rPr>
        <w:t xml:space="preserve"> che il Ministero della Giustizia starebbe per depositare in parlamento in materia di ordinamento giudiziario</w:t>
      </w:r>
      <w:r w:rsidRPr="00106B15">
        <w:rPr>
          <w:rFonts w:ascii="Garamond" w:hAnsi="Garamond" w:cs="Tahoma"/>
          <w:sz w:val="24"/>
          <w:szCs w:val="24"/>
        </w:rPr>
        <w:t xml:space="preserve"> </w:t>
      </w:r>
      <w:r w:rsidRPr="00106B15">
        <w:rPr>
          <w:rFonts w:ascii="Garamond" w:hAnsi="Garamond" w:cs="Tahoma"/>
          <w:sz w:val="24"/>
          <w:szCs w:val="24"/>
        </w:rPr>
        <w:t xml:space="preserve">impongono, per la rilevanza dei temi in discussione e delle soluzioni che si profilerebbero, e pur in assenza di un articolato scritto, alcune considerazioni immediate, poiché i tempi di discussione ristretti potrebbero condurre a soluzioni legislative distoniche rispetto ai fini dichiarati e soprattutto incoerenti con i </w:t>
      </w:r>
      <w:r w:rsidRPr="00106B15">
        <w:rPr>
          <w:rFonts w:ascii="Garamond" w:hAnsi="Garamond" w:cs="Tahoma"/>
          <w:b/>
          <w:bCs/>
          <w:sz w:val="24"/>
          <w:szCs w:val="24"/>
        </w:rPr>
        <w:t>valori costituzionali</w:t>
      </w:r>
      <w:r w:rsidRPr="00106B15">
        <w:rPr>
          <w:rFonts w:ascii="Garamond" w:hAnsi="Garamond" w:cs="Tahoma"/>
          <w:sz w:val="24"/>
          <w:szCs w:val="24"/>
        </w:rPr>
        <w:t>.</w:t>
      </w:r>
    </w:p>
    <w:p w14:paraId="63478E8B" w14:textId="3EA69076" w:rsidR="005E4B94" w:rsidRPr="00106B15" w:rsidRDefault="005E4B94" w:rsidP="003B520B">
      <w:pPr>
        <w:spacing w:before="120" w:after="120"/>
        <w:jc w:val="both"/>
        <w:rPr>
          <w:rFonts w:ascii="Garamond" w:hAnsi="Garamond" w:cs="Tahoma"/>
          <w:sz w:val="24"/>
          <w:szCs w:val="24"/>
        </w:rPr>
      </w:pPr>
      <w:r w:rsidRPr="00106B15">
        <w:rPr>
          <w:rFonts w:ascii="Garamond" w:hAnsi="Garamond" w:cs="Tahoma"/>
          <w:sz w:val="24"/>
          <w:szCs w:val="24"/>
        </w:rPr>
        <w:t>Magistratura democratica saluta con favore la proposta ministeriale</w:t>
      </w:r>
      <w:r w:rsidR="005209CB" w:rsidRPr="00106B15">
        <w:rPr>
          <w:rFonts w:ascii="Garamond" w:hAnsi="Garamond" w:cs="Tahoma"/>
          <w:sz w:val="24"/>
          <w:szCs w:val="24"/>
        </w:rPr>
        <w:t xml:space="preserve"> di modificare le </w:t>
      </w:r>
      <w:r w:rsidRPr="00106B15">
        <w:rPr>
          <w:rFonts w:ascii="Garamond" w:hAnsi="Garamond" w:cs="Tahoma"/>
          <w:sz w:val="24"/>
          <w:szCs w:val="24"/>
        </w:rPr>
        <w:t xml:space="preserve">regole sul </w:t>
      </w:r>
      <w:r w:rsidRPr="00106B15">
        <w:rPr>
          <w:rFonts w:ascii="Garamond" w:hAnsi="Garamond" w:cs="Tahoma"/>
          <w:b/>
          <w:bCs/>
          <w:sz w:val="24"/>
          <w:szCs w:val="24"/>
        </w:rPr>
        <w:t>concorso</w:t>
      </w:r>
      <w:r w:rsidRPr="00106B15">
        <w:rPr>
          <w:rFonts w:ascii="Garamond" w:hAnsi="Garamond" w:cs="Tahoma"/>
          <w:sz w:val="24"/>
          <w:szCs w:val="24"/>
        </w:rPr>
        <w:t xml:space="preserve"> per l’accesso in magistratura, nuovamente accessibile con la sola laurea in giurisprudenza, come richiesto da tutta la magistratura associata</w:t>
      </w:r>
      <w:r w:rsidR="005209CB" w:rsidRPr="00106B15">
        <w:rPr>
          <w:rFonts w:ascii="Garamond" w:hAnsi="Garamond" w:cs="Tahoma"/>
          <w:sz w:val="24"/>
          <w:szCs w:val="24"/>
        </w:rPr>
        <w:t xml:space="preserve"> da anni.</w:t>
      </w:r>
    </w:p>
    <w:p w14:paraId="704FD73B" w14:textId="2F219371" w:rsidR="005E4B94" w:rsidRPr="00106B15" w:rsidRDefault="003B520B" w:rsidP="003B520B">
      <w:pPr>
        <w:spacing w:before="120" w:after="120"/>
        <w:jc w:val="both"/>
        <w:rPr>
          <w:rFonts w:ascii="Garamond" w:hAnsi="Garamond" w:cs="Tahoma"/>
          <w:sz w:val="24"/>
          <w:szCs w:val="24"/>
        </w:rPr>
      </w:pPr>
      <w:r w:rsidRPr="00106B15">
        <w:rPr>
          <w:rFonts w:ascii="Garamond" w:hAnsi="Garamond" w:cs="Tahoma"/>
          <w:sz w:val="24"/>
          <w:szCs w:val="24"/>
        </w:rPr>
        <w:t>Esprime invece</w:t>
      </w:r>
      <w:r w:rsidRPr="00106B15">
        <w:rPr>
          <w:rFonts w:ascii="Garamond" w:hAnsi="Garamond" w:cs="Tahoma"/>
          <w:b/>
          <w:bCs/>
          <w:sz w:val="24"/>
          <w:szCs w:val="24"/>
        </w:rPr>
        <w:t xml:space="preserve"> n</w:t>
      </w:r>
      <w:r w:rsidR="005E4B94" w:rsidRPr="00106B15">
        <w:rPr>
          <w:rFonts w:ascii="Garamond" w:hAnsi="Garamond" w:cs="Tahoma"/>
          <w:b/>
          <w:bCs/>
          <w:sz w:val="24"/>
          <w:szCs w:val="24"/>
        </w:rPr>
        <w:t>etto dissenso</w:t>
      </w:r>
      <w:r w:rsidRPr="00106B15">
        <w:rPr>
          <w:rFonts w:ascii="Garamond" w:hAnsi="Garamond" w:cs="Tahoma"/>
          <w:sz w:val="24"/>
          <w:szCs w:val="24"/>
        </w:rPr>
        <w:t xml:space="preserve"> </w:t>
      </w:r>
      <w:r w:rsidR="005E4B94" w:rsidRPr="00106B15">
        <w:rPr>
          <w:rFonts w:ascii="Garamond" w:hAnsi="Garamond" w:cs="Tahoma"/>
          <w:sz w:val="24"/>
          <w:szCs w:val="24"/>
        </w:rPr>
        <w:t>per l</w:t>
      </w:r>
      <w:r w:rsidR="007C5983">
        <w:rPr>
          <w:rFonts w:ascii="Garamond" w:hAnsi="Garamond" w:cs="Tahoma"/>
          <w:sz w:val="24"/>
          <w:szCs w:val="24"/>
        </w:rPr>
        <w:t>’ipotesi</w:t>
      </w:r>
      <w:r w:rsidR="005E4B94" w:rsidRPr="00106B15">
        <w:rPr>
          <w:rFonts w:ascii="Garamond" w:hAnsi="Garamond" w:cs="Tahoma"/>
          <w:sz w:val="24"/>
          <w:szCs w:val="24"/>
        </w:rPr>
        <w:t xml:space="preserve"> </w:t>
      </w:r>
      <w:r w:rsidR="007C5983">
        <w:rPr>
          <w:rFonts w:ascii="Garamond" w:hAnsi="Garamond" w:cs="Tahoma"/>
          <w:sz w:val="24"/>
          <w:szCs w:val="24"/>
        </w:rPr>
        <w:t xml:space="preserve">ventilata </w:t>
      </w:r>
      <w:r w:rsidR="005E4B94" w:rsidRPr="00106B15">
        <w:rPr>
          <w:rFonts w:ascii="Garamond" w:hAnsi="Garamond" w:cs="Tahoma"/>
          <w:sz w:val="24"/>
          <w:szCs w:val="24"/>
        </w:rPr>
        <w:t>di</w:t>
      </w:r>
      <w:r w:rsidR="007C5983">
        <w:rPr>
          <w:rFonts w:ascii="Garamond" w:hAnsi="Garamond" w:cs="Tahoma"/>
          <w:sz w:val="24"/>
          <w:szCs w:val="24"/>
        </w:rPr>
        <w:t xml:space="preserve"> stabilire la </w:t>
      </w:r>
      <w:r w:rsidR="007C5983" w:rsidRPr="007C5983">
        <w:rPr>
          <w:rFonts w:ascii="Garamond" w:hAnsi="Garamond" w:cs="Tahoma"/>
          <w:b/>
          <w:bCs/>
          <w:sz w:val="24"/>
          <w:szCs w:val="24"/>
        </w:rPr>
        <w:t>segretezza del voto</w:t>
      </w:r>
      <w:r w:rsidR="005E4B94" w:rsidRPr="00106B15">
        <w:rPr>
          <w:rFonts w:ascii="Garamond" w:hAnsi="Garamond" w:cs="Tahoma"/>
          <w:sz w:val="24"/>
          <w:szCs w:val="24"/>
        </w:rPr>
        <w:t xml:space="preserve">, </w:t>
      </w:r>
      <w:r w:rsidR="007C5983">
        <w:rPr>
          <w:rFonts w:ascii="Garamond" w:hAnsi="Garamond" w:cs="Tahoma"/>
          <w:sz w:val="24"/>
          <w:szCs w:val="24"/>
        </w:rPr>
        <w:t xml:space="preserve">nel </w:t>
      </w:r>
      <w:r w:rsidR="005E4B94" w:rsidRPr="00106B15">
        <w:rPr>
          <w:rFonts w:ascii="Garamond" w:hAnsi="Garamond" w:cs="Tahoma"/>
          <w:sz w:val="24"/>
          <w:szCs w:val="24"/>
        </w:rPr>
        <w:t>plenum</w:t>
      </w:r>
      <w:r w:rsidR="007C5983">
        <w:rPr>
          <w:rFonts w:ascii="Garamond" w:hAnsi="Garamond" w:cs="Tahoma"/>
          <w:sz w:val="24"/>
          <w:szCs w:val="24"/>
        </w:rPr>
        <w:t xml:space="preserve"> del CSM</w:t>
      </w:r>
      <w:r w:rsidR="005E4B94" w:rsidRPr="00106B15">
        <w:rPr>
          <w:rFonts w:ascii="Garamond" w:hAnsi="Garamond" w:cs="Tahoma"/>
          <w:sz w:val="24"/>
          <w:szCs w:val="24"/>
        </w:rPr>
        <w:t xml:space="preserve">, </w:t>
      </w:r>
      <w:r w:rsidR="007C5983">
        <w:rPr>
          <w:rFonts w:ascii="Garamond" w:hAnsi="Garamond" w:cs="Tahoma"/>
          <w:sz w:val="24"/>
          <w:szCs w:val="24"/>
        </w:rPr>
        <w:t xml:space="preserve">per </w:t>
      </w:r>
      <w:r w:rsidR="005E4B94" w:rsidRPr="00106B15">
        <w:rPr>
          <w:rFonts w:ascii="Garamond" w:hAnsi="Garamond" w:cs="Tahoma"/>
          <w:sz w:val="24"/>
          <w:szCs w:val="24"/>
        </w:rPr>
        <w:t xml:space="preserve">le nomine di direttivi e semidirettivi. </w:t>
      </w:r>
      <w:r w:rsidR="007C5983">
        <w:rPr>
          <w:rFonts w:ascii="Garamond" w:hAnsi="Garamond" w:cs="Tahoma"/>
          <w:sz w:val="24"/>
          <w:szCs w:val="24"/>
        </w:rPr>
        <w:t>La modifica, qualora effettivamente coltivata,</w:t>
      </w:r>
      <w:r w:rsidR="00A868CE" w:rsidRPr="00106B15">
        <w:rPr>
          <w:rFonts w:ascii="Garamond" w:hAnsi="Garamond" w:cs="Tahoma"/>
          <w:sz w:val="24"/>
          <w:szCs w:val="24"/>
        </w:rPr>
        <w:t xml:space="preserve"> </w:t>
      </w:r>
      <w:r w:rsidR="005209CB" w:rsidRPr="00106B15">
        <w:rPr>
          <w:rFonts w:ascii="Garamond" w:hAnsi="Garamond" w:cs="Tahoma"/>
          <w:b/>
          <w:bCs/>
          <w:sz w:val="24"/>
          <w:szCs w:val="24"/>
        </w:rPr>
        <w:t>è s</w:t>
      </w:r>
      <w:r w:rsidR="005209CB" w:rsidRPr="00106B15">
        <w:rPr>
          <w:rFonts w:ascii="Garamond" w:hAnsi="Garamond" w:cs="Tahoma"/>
          <w:b/>
          <w:bCs/>
          <w:sz w:val="24"/>
          <w:szCs w:val="24"/>
        </w:rPr>
        <w:t>bagliat</w:t>
      </w:r>
      <w:r w:rsidR="007C5983">
        <w:rPr>
          <w:rFonts w:ascii="Garamond" w:hAnsi="Garamond" w:cs="Tahoma"/>
          <w:b/>
          <w:bCs/>
          <w:sz w:val="24"/>
          <w:szCs w:val="24"/>
        </w:rPr>
        <w:t>a</w:t>
      </w:r>
      <w:r w:rsidR="005209CB" w:rsidRPr="00106B15">
        <w:rPr>
          <w:rFonts w:ascii="Garamond" w:hAnsi="Garamond" w:cs="Tahoma"/>
          <w:b/>
          <w:bCs/>
          <w:sz w:val="24"/>
          <w:szCs w:val="24"/>
        </w:rPr>
        <w:t xml:space="preserve"> e controproducente </w:t>
      </w:r>
      <w:r w:rsidR="005209CB" w:rsidRPr="00106B15">
        <w:rPr>
          <w:rFonts w:ascii="Garamond" w:hAnsi="Garamond" w:cs="Tahoma"/>
          <w:sz w:val="24"/>
          <w:szCs w:val="24"/>
        </w:rPr>
        <w:t>perché,</w:t>
      </w:r>
      <w:r w:rsidR="005E4B94" w:rsidRPr="00106B15">
        <w:rPr>
          <w:rFonts w:ascii="Garamond" w:hAnsi="Garamond" w:cs="Tahoma"/>
          <w:sz w:val="24"/>
          <w:szCs w:val="24"/>
        </w:rPr>
        <w:t xml:space="preserve"> oltre a impedire l’assunzione di responsabilità da parte dei consiglieri, non inciderà in alcun modo sulle pratiche distorsive, emerse a partire dal maggio 2019, che </w:t>
      </w:r>
      <w:r w:rsidR="00A7151D">
        <w:rPr>
          <w:rFonts w:ascii="Garamond" w:hAnsi="Garamond" w:cs="Tahoma"/>
          <w:sz w:val="24"/>
          <w:szCs w:val="24"/>
        </w:rPr>
        <w:t>sa</w:t>
      </w:r>
      <w:r w:rsidR="005E4B94" w:rsidRPr="00106B15">
        <w:rPr>
          <w:rFonts w:ascii="Garamond" w:hAnsi="Garamond" w:cs="Tahoma"/>
          <w:sz w:val="24"/>
          <w:szCs w:val="24"/>
        </w:rPr>
        <w:t xml:space="preserve">ranno addirittura </w:t>
      </w:r>
      <w:r w:rsidR="00A7151D">
        <w:rPr>
          <w:rFonts w:ascii="Garamond" w:hAnsi="Garamond" w:cs="Tahoma"/>
          <w:sz w:val="24"/>
          <w:szCs w:val="24"/>
        </w:rPr>
        <w:t xml:space="preserve">coperte da una coltre </w:t>
      </w:r>
      <w:r w:rsidR="005E4B94" w:rsidRPr="00106B15">
        <w:rPr>
          <w:rFonts w:ascii="Garamond" w:hAnsi="Garamond" w:cs="Tahoma"/>
          <w:sz w:val="24"/>
          <w:szCs w:val="24"/>
        </w:rPr>
        <w:t>di “riservatezza”.</w:t>
      </w:r>
    </w:p>
    <w:p w14:paraId="4200F136" w14:textId="77777777" w:rsidR="005E4B94" w:rsidRPr="00106B15" w:rsidRDefault="005E4B94" w:rsidP="005E4B94">
      <w:pPr>
        <w:jc w:val="both"/>
        <w:rPr>
          <w:rFonts w:ascii="Garamond" w:hAnsi="Garamond" w:cs="Tahoma"/>
          <w:b/>
          <w:bCs/>
          <w:sz w:val="24"/>
          <w:szCs w:val="24"/>
          <w:u w:val="single"/>
        </w:rPr>
      </w:pPr>
      <w:r w:rsidRPr="00106B15">
        <w:rPr>
          <w:rFonts w:ascii="Garamond" w:hAnsi="Garamond" w:cs="Tahoma"/>
          <w:b/>
          <w:bCs/>
          <w:sz w:val="24"/>
          <w:szCs w:val="24"/>
          <w:u w:val="single"/>
        </w:rPr>
        <w:t>Sulla legge elettorale per il CSM</w:t>
      </w:r>
      <w:r w:rsidRPr="00106B15">
        <w:rPr>
          <w:rFonts w:ascii="Garamond" w:hAnsi="Garamond" w:cs="Tahoma"/>
          <w:b/>
          <w:bCs/>
          <w:sz w:val="24"/>
          <w:szCs w:val="24"/>
        </w:rPr>
        <w:tab/>
      </w:r>
    </w:p>
    <w:p w14:paraId="39328B58" w14:textId="77777777" w:rsidR="005E4B94" w:rsidRPr="00106B15" w:rsidRDefault="005E4B94" w:rsidP="005E4B94">
      <w:pPr>
        <w:jc w:val="both"/>
        <w:rPr>
          <w:rFonts w:ascii="Garamond" w:hAnsi="Garamond" w:cs="Tahoma"/>
          <w:sz w:val="24"/>
          <w:szCs w:val="24"/>
        </w:rPr>
      </w:pPr>
      <w:r w:rsidRPr="00106B15">
        <w:rPr>
          <w:rFonts w:ascii="Garamond" w:hAnsi="Garamond" w:cs="Tahoma"/>
          <w:sz w:val="24"/>
          <w:szCs w:val="24"/>
        </w:rPr>
        <w:t xml:space="preserve">Il sistema proposto prevede sette collegi, che eleggono ciascuno i due magistrati che riportano il maggior numero di voti: per i residui due magistrati di merito verranno prescelti “i migliori terzi” dei quattro collegi riservati alla categoria “merito”. Ciascun elettore, che voterà come ora tre schede (una per la cassazione, una per il </w:t>
      </w:r>
      <w:proofErr w:type="spellStart"/>
      <w:r w:rsidRPr="00106B15">
        <w:rPr>
          <w:rFonts w:ascii="Garamond" w:hAnsi="Garamond" w:cs="Tahoma"/>
          <w:sz w:val="24"/>
          <w:szCs w:val="24"/>
        </w:rPr>
        <w:t>pm</w:t>
      </w:r>
      <w:proofErr w:type="spellEnd"/>
      <w:r w:rsidRPr="00106B15">
        <w:rPr>
          <w:rFonts w:ascii="Garamond" w:hAnsi="Garamond" w:cs="Tahoma"/>
          <w:sz w:val="24"/>
          <w:szCs w:val="24"/>
        </w:rPr>
        <w:t>, una per il magistrato di merito), potrà esprimere un solo voto per ciascuna scheda.</w:t>
      </w:r>
    </w:p>
    <w:p w14:paraId="631889EE" w14:textId="77777777" w:rsidR="005E4B94" w:rsidRPr="00106B15" w:rsidRDefault="005E4B94" w:rsidP="005E4B94">
      <w:pPr>
        <w:jc w:val="both"/>
        <w:rPr>
          <w:rFonts w:ascii="Garamond" w:hAnsi="Garamond" w:cs="Tahoma"/>
          <w:sz w:val="24"/>
          <w:szCs w:val="24"/>
        </w:rPr>
      </w:pPr>
      <w:r w:rsidRPr="00106B15">
        <w:rPr>
          <w:rFonts w:ascii="Garamond" w:hAnsi="Garamond" w:cs="Tahoma"/>
          <w:sz w:val="24"/>
          <w:szCs w:val="24"/>
        </w:rPr>
        <w:t>Il sistema comporta quale conseguenza naturale:</w:t>
      </w:r>
    </w:p>
    <w:p w14:paraId="3F705CEE" w14:textId="77777777" w:rsidR="005E4B94" w:rsidRPr="00106B15" w:rsidRDefault="005E4B94" w:rsidP="005E4B94">
      <w:pPr>
        <w:pStyle w:val="Paragrafoelenco"/>
        <w:numPr>
          <w:ilvl w:val="0"/>
          <w:numId w:val="1"/>
        </w:numPr>
        <w:jc w:val="both"/>
        <w:rPr>
          <w:rFonts w:ascii="Garamond" w:hAnsi="Garamond" w:cs="Tahoma"/>
          <w:sz w:val="24"/>
          <w:szCs w:val="24"/>
        </w:rPr>
      </w:pPr>
      <w:r w:rsidRPr="00106B15">
        <w:rPr>
          <w:rFonts w:ascii="Garamond" w:hAnsi="Garamond" w:cs="Tahoma"/>
          <w:sz w:val="24"/>
          <w:szCs w:val="24"/>
        </w:rPr>
        <w:t>che la componente togata del CSM sarà riconducibile esclusivamente ai due gruppi di volta in volta maggioritari;</w:t>
      </w:r>
    </w:p>
    <w:p w14:paraId="57676136" w14:textId="77777777" w:rsidR="00A7151D" w:rsidRDefault="005E4B94" w:rsidP="005E4B94">
      <w:pPr>
        <w:pStyle w:val="Paragrafoelenco"/>
        <w:numPr>
          <w:ilvl w:val="0"/>
          <w:numId w:val="1"/>
        </w:numPr>
        <w:jc w:val="both"/>
        <w:rPr>
          <w:rFonts w:ascii="Garamond" w:hAnsi="Garamond" w:cs="Tahoma"/>
          <w:sz w:val="24"/>
          <w:szCs w:val="24"/>
        </w:rPr>
      </w:pPr>
      <w:r w:rsidRPr="00106B15">
        <w:rPr>
          <w:rFonts w:ascii="Garamond" w:hAnsi="Garamond" w:cs="Tahoma"/>
          <w:sz w:val="24"/>
          <w:szCs w:val="24"/>
        </w:rPr>
        <w:t>che sarà precluso l’ingresso in consiglio agli altri gruppi, che assieme rappresentano al momento un terzo dei magistrati</w:t>
      </w:r>
      <w:r w:rsidR="00A7151D">
        <w:rPr>
          <w:rFonts w:ascii="Garamond" w:hAnsi="Garamond" w:cs="Tahoma"/>
          <w:sz w:val="24"/>
          <w:szCs w:val="24"/>
        </w:rPr>
        <w:t>;</w:t>
      </w:r>
    </w:p>
    <w:p w14:paraId="54A9FEC3" w14:textId="141A9378" w:rsidR="005E4B94" w:rsidRPr="00106B15" w:rsidRDefault="00A7151D" w:rsidP="005E4B94">
      <w:pPr>
        <w:pStyle w:val="Paragrafoelenco"/>
        <w:numPr>
          <w:ilvl w:val="0"/>
          <w:numId w:val="1"/>
        </w:numPr>
        <w:jc w:val="both"/>
        <w:rPr>
          <w:rFonts w:ascii="Garamond" w:hAnsi="Garamond" w:cs="Tahoma"/>
          <w:sz w:val="24"/>
          <w:szCs w:val="24"/>
        </w:rPr>
      </w:pPr>
      <w:r>
        <w:rPr>
          <w:rFonts w:ascii="Garamond" w:hAnsi="Garamond" w:cs="Tahoma"/>
          <w:sz w:val="24"/>
          <w:szCs w:val="24"/>
        </w:rPr>
        <w:t>che diviene del tutto teorica la possibilità, per un indipendente, di essere eletto al consiglio</w:t>
      </w:r>
      <w:r w:rsidR="005E4B94" w:rsidRPr="00106B15">
        <w:rPr>
          <w:rFonts w:ascii="Garamond" w:hAnsi="Garamond" w:cs="Tahoma"/>
          <w:sz w:val="24"/>
          <w:szCs w:val="24"/>
        </w:rPr>
        <w:t xml:space="preserve">. </w:t>
      </w:r>
    </w:p>
    <w:p w14:paraId="189F52B0" w14:textId="16BFCEE6" w:rsidR="005E4B94" w:rsidRPr="00106B15" w:rsidRDefault="005E4B94" w:rsidP="005E4B94">
      <w:pPr>
        <w:jc w:val="both"/>
        <w:rPr>
          <w:rFonts w:ascii="Garamond" w:hAnsi="Garamond" w:cs="Tahoma"/>
          <w:sz w:val="24"/>
          <w:szCs w:val="24"/>
        </w:rPr>
      </w:pPr>
      <w:r w:rsidRPr="00106B15">
        <w:rPr>
          <w:rFonts w:ascii="Garamond" w:hAnsi="Garamond" w:cs="Tahoma"/>
          <w:sz w:val="24"/>
          <w:szCs w:val="24"/>
        </w:rPr>
        <w:t xml:space="preserve">Magistratura Democratica sente di dover esprimere </w:t>
      </w:r>
      <w:r w:rsidR="003B520B" w:rsidRPr="00106B15">
        <w:rPr>
          <w:rFonts w:ascii="Garamond" w:hAnsi="Garamond" w:cs="Tahoma"/>
          <w:sz w:val="24"/>
          <w:szCs w:val="24"/>
        </w:rPr>
        <w:t>fin d’ora</w:t>
      </w:r>
      <w:r w:rsidRPr="00106B15">
        <w:rPr>
          <w:rFonts w:ascii="Garamond" w:hAnsi="Garamond" w:cs="Tahoma"/>
          <w:sz w:val="24"/>
          <w:szCs w:val="24"/>
        </w:rPr>
        <w:t xml:space="preserve"> il suo </w:t>
      </w:r>
      <w:r w:rsidRPr="00106B15">
        <w:rPr>
          <w:rFonts w:ascii="Garamond" w:hAnsi="Garamond" w:cs="Tahoma"/>
          <w:b/>
          <w:bCs/>
          <w:sz w:val="24"/>
          <w:szCs w:val="24"/>
        </w:rPr>
        <w:t>dissenso più netto</w:t>
      </w:r>
      <w:r w:rsidRPr="00106B15">
        <w:rPr>
          <w:rFonts w:ascii="Garamond" w:hAnsi="Garamond" w:cs="Tahoma"/>
          <w:sz w:val="24"/>
          <w:szCs w:val="24"/>
        </w:rPr>
        <w:t xml:space="preserve"> rispetto a questo sistema di elezione di un organo che non ha necessità, per il </w:t>
      </w:r>
      <w:r w:rsidR="00A868CE" w:rsidRPr="00106B15">
        <w:rPr>
          <w:rFonts w:ascii="Garamond" w:hAnsi="Garamond" w:cs="Tahoma"/>
          <w:sz w:val="24"/>
          <w:szCs w:val="24"/>
        </w:rPr>
        <w:t xml:space="preserve">suo </w:t>
      </w:r>
      <w:r w:rsidRPr="00106B15">
        <w:rPr>
          <w:rFonts w:ascii="Garamond" w:hAnsi="Garamond" w:cs="Tahoma"/>
          <w:sz w:val="24"/>
          <w:szCs w:val="24"/>
        </w:rPr>
        <w:t>funzionamento, di garantire la formazione di una stabile maggioranza.</w:t>
      </w:r>
    </w:p>
    <w:p w14:paraId="3C71D60B" w14:textId="47ED4330" w:rsidR="00A868CE" w:rsidRPr="00106B15" w:rsidRDefault="005E4B94" w:rsidP="00A868CE">
      <w:pPr>
        <w:spacing w:line="240" w:lineRule="atLeast"/>
        <w:contextualSpacing/>
        <w:jc w:val="both"/>
        <w:rPr>
          <w:rFonts w:ascii="Garamond" w:hAnsi="Garamond" w:cs="Tahoma"/>
          <w:sz w:val="24"/>
          <w:szCs w:val="24"/>
        </w:rPr>
      </w:pPr>
      <w:r w:rsidRPr="00106B15">
        <w:rPr>
          <w:rFonts w:ascii="Garamond" w:hAnsi="Garamond" w:cs="Tahoma"/>
          <w:sz w:val="24"/>
          <w:szCs w:val="24"/>
        </w:rPr>
        <w:t xml:space="preserve">Dissenso ancora più </w:t>
      </w:r>
      <w:r w:rsidRPr="00106B15">
        <w:rPr>
          <w:rFonts w:ascii="Garamond" w:hAnsi="Garamond" w:cs="Tahoma"/>
          <w:b/>
          <w:bCs/>
          <w:sz w:val="24"/>
          <w:szCs w:val="24"/>
        </w:rPr>
        <w:t>marcato</w:t>
      </w:r>
      <w:r w:rsidRPr="00106B15">
        <w:rPr>
          <w:rFonts w:ascii="Garamond" w:hAnsi="Garamond" w:cs="Tahoma"/>
          <w:sz w:val="24"/>
          <w:szCs w:val="24"/>
        </w:rPr>
        <w:t xml:space="preserve"> perché la proposta non persegue e tanto meno garantisce </w:t>
      </w:r>
    </w:p>
    <w:p w14:paraId="0E03D579" w14:textId="77777777" w:rsidR="00A868CE" w:rsidRPr="00106B15" w:rsidRDefault="005E4B94" w:rsidP="00A868CE">
      <w:pPr>
        <w:pStyle w:val="Paragrafoelenco"/>
        <w:numPr>
          <w:ilvl w:val="0"/>
          <w:numId w:val="1"/>
        </w:numPr>
        <w:spacing w:line="240" w:lineRule="atLeast"/>
        <w:jc w:val="both"/>
        <w:rPr>
          <w:rFonts w:ascii="Garamond" w:hAnsi="Garamond" w:cs="Tahoma"/>
          <w:sz w:val="24"/>
          <w:szCs w:val="24"/>
        </w:rPr>
      </w:pPr>
      <w:r w:rsidRPr="00106B15">
        <w:rPr>
          <w:rFonts w:ascii="Garamond" w:hAnsi="Garamond" w:cs="Tahoma"/>
          <w:sz w:val="24"/>
          <w:szCs w:val="24"/>
        </w:rPr>
        <w:t xml:space="preserve">né il necessario </w:t>
      </w:r>
      <w:r w:rsidRPr="00106B15">
        <w:rPr>
          <w:rFonts w:ascii="Garamond" w:hAnsi="Garamond" w:cs="Tahoma"/>
          <w:b/>
          <w:bCs/>
          <w:sz w:val="24"/>
          <w:szCs w:val="24"/>
        </w:rPr>
        <w:t>pluralismo della rappresentanza</w:t>
      </w:r>
      <w:r w:rsidRPr="00106B15">
        <w:rPr>
          <w:rFonts w:ascii="Garamond" w:hAnsi="Garamond" w:cs="Tahoma"/>
          <w:sz w:val="24"/>
          <w:szCs w:val="24"/>
        </w:rPr>
        <w:t xml:space="preserve"> dei magistrati in Consiglio, </w:t>
      </w:r>
    </w:p>
    <w:p w14:paraId="3333E73B" w14:textId="4B7C779D" w:rsidR="005E4B94" w:rsidRPr="00106B15" w:rsidRDefault="005E4B94" w:rsidP="00A868CE">
      <w:pPr>
        <w:pStyle w:val="Paragrafoelenco"/>
        <w:numPr>
          <w:ilvl w:val="0"/>
          <w:numId w:val="1"/>
        </w:numPr>
        <w:spacing w:line="240" w:lineRule="atLeast"/>
        <w:ind w:left="714" w:hanging="357"/>
        <w:jc w:val="both"/>
        <w:rPr>
          <w:rFonts w:ascii="Garamond" w:hAnsi="Garamond" w:cs="Tahoma"/>
          <w:sz w:val="24"/>
          <w:szCs w:val="24"/>
        </w:rPr>
      </w:pPr>
      <w:r w:rsidRPr="00106B15">
        <w:rPr>
          <w:rFonts w:ascii="Garamond" w:hAnsi="Garamond" w:cs="Tahoma"/>
          <w:sz w:val="24"/>
          <w:szCs w:val="24"/>
        </w:rPr>
        <w:t xml:space="preserve">né un’adeguata </w:t>
      </w:r>
      <w:r w:rsidRPr="00106B15">
        <w:rPr>
          <w:rFonts w:ascii="Garamond" w:hAnsi="Garamond" w:cs="Tahoma"/>
          <w:b/>
          <w:bCs/>
          <w:sz w:val="24"/>
          <w:szCs w:val="24"/>
        </w:rPr>
        <w:t>rappresentanza di genere</w:t>
      </w:r>
      <w:r w:rsidRPr="00106B15">
        <w:rPr>
          <w:rFonts w:ascii="Garamond" w:hAnsi="Garamond" w:cs="Tahoma"/>
          <w:sz w:val="24"/>
          <w:szCs w:val="24"/>
        </w:rPr>
        <w:t xml:space="preserve">. </w:t>
      </w:r>
    </w:p>
    <w:p w14:paraId="693A8C3C" w14:textId="6F3CD853" w:rsidR="005E4B94" w:rsidRPr="00106B15" w:rsidRDefault="005E4B94" w:rsidP="00A868CE">
      <w:pPr>
        <w:spacing w:before="120" w:after="120"/>
        <w:jc w:val="both"/>
        <w:rPr>
          <w:rFonts w:ascii="Garamond" w:hAnsi="Garamond" w:cs="Tahoma"/>
          <w:sz w:val="24"/>
          <w:szCs w:val="24"/>
        </w:rPr>
      </w:pPr>
      <w:r w:rsidRPr="00106B15">
        <w:rPr>
          <w:rFonts w:ascii="Garamond" w:hAnsi="Garamond" w:cs="Tahoma"/>
          <w:bCs/>
          <w:sz w:val="24"/>
          <w:szCs w:val="24"/>
        </w:rPr>
        <w:t>E, paradossalmente, il sistema proposto conduce a risultati esattamente opposti alle finalità dichiarate</w:t>
      </w:r>
      <w:r w:rsidR="00A868CE" w:rsidRPr="00106B15">
        <w:rPr>
          <w:rFonts w:ascii="Garamond" w:hAnsi="Garamond" w:cs="Tahoma"/>
          <w:bCs/>
          <w:sz w:val="24"/>
          <w:szCs w:val="24"/>
        </w:rPr>
        <w:t xml:space="preserve"> </w:t>
      </w:r>
      <w:r w:rsidRPr="00106B15">
        <w:rPr>
          <w:rFonts w:ascii="Garamond" w:hAnsi="Garamond" w:cs="Tahoma"/>
          <w:bCs/>
          <w:sz w:val="24"/>
          <w:szCs w:val="24"/>
        </w:rPr>
        <w:t>di eliminare “</w:t>
      </w:r>
      <w:r w:rsidRPr="00106B15">
        <w:rPr>
          <w:rFonts w:ascii="Garamond" w:hAnsi="Garamond" w:cs="Tahoma"/>
          <w:bCs/>
          <w:sz w:val="24"/>
          <w:szCs w:val="24"/>
          <w:u w:val="single"/>
        </w:rPr>
        <w:t>il potere delle correnti</w:t>
      </w:r>
      <w:r w:rsidRPr="00106B15">
        <w:rPr>
          <w:rFonts w:ascii="Garamond" w:hAnsi="Garamond" w:cs="Tahoma"/>
          <w:bCs/>
          <w:sz w:val="24"/>
          <w:szCs w:val="24"/>
        </w:rPr>
        <w:t>”, che sceglieranno per ciascun collegio “il” candidato, concentrando su questo le preferenze, in modo da farlo arrivare almeno secondo</w:t>
      </w:r>
      <w:r w:rsidRPr="00106B15">
        <w:rPr>
          <w:rFonts w:ascii="Garamond" w:hAnsi="Garamond" w:cs="Tahoma"/>
          <w:sz w:val="24"/>
          <w:szCs w:val="24"/>
        </w:rPr>
        <w:t xml:space="preserve">. </w:t>
      </w:r>
    </w:p>
    <w:p w14:paraId="0622D6C8" w14:textId="77777777" w:rsidR="005E4B94" w:rsidRPr="00106B15" w:rsidRDefault="005E4B94" w:rsidP="00A868CE">
      <w:pPr>
        <w:spacing w:before="120" w:after="120"/>
        <w:jc w:val="both"/>
        <w:rPr>
          <w:rFonts w:ascii="Garamond" w:hAnsi="Garamond" w:cs="Tahoma"/>
          <w:sz w:val="24"/>
          <w:szCs w:val="24"/>
        </w:rPr>
      </w:pPr>
      <w:r w:rsidRPr="00106B15">
        <w:rPr>
          <w:rFonts w:ascii="Garamond" w:hAnsi="Garamond" w:cs="Tahoma"/>
          <w:sz w:val="24"/>
          <w:szCs w:val="24"/>
        </w:rPr>
        <w:t xml:space="preserve">Di nessuna utilità, oltre che </w:t>
      </w:r>
      <w:r w:rsidRPr="00CE4985">
        <w:rPr>
          <w:rFonts w:ascii="Garamond" w:hAnsi="Garamond" w:cs="Tahoma"/>
          <w:b/>
          <w:bCs/>
          <w:sz w:val="24"/>
          <w:szCs w:val="24"/>
        </w:rPr>
        <w:t>incostituzionale</w:t>
      </w:r>
      <w:r w:rsidRPr="00106B15">
        <w:rPr>
          <w:rFonts w:ascii="Garamond" w:hAnsi="Garamond" w:cs="Tahoma"/>
          <w:sz w:val="24"/>
          <w:szCs w:val="24"/>
        </w:rPr>
        <w:t>, il sorteggio dei candidati qualora gli aspiranti non siano sufficienti a garantire “la scelta”: è praticamente certo che il sorteggiato, oltre a non essere seriamente interessato all’elezione, non sarà in grado di competere seriamente con chi ha alle spalle un gruppo organizzato e portatore di un consenso rilevante.</w:t>
      </w:r>
    </w:p>
    <w:p w14:paraId="0196693D" w14:textId="73CB5120" w:rsidR="005E4B94" w:rsidRPr="00106B15" w:rsidRDefault="005E4B94" w:rsidP="00A868CE">
      <w:pPr>
        <w:spacing w:before="120" w:after="120"/>
        <w:jc w:val="both"/>
        <w:rPr>
          <w:rFonts w:ascii="Garamond" w:hAnsi="Garamond" w:cs="Tahoma"/>
          <w:sz w:val="24"/>
          <w:szCs w:val="24"/>
        </w:rPr>
      </w:pPr>
      <w:r w:rsidRPr="00106B15">
        <w:rPr>
          <w:rFonts w:ascii="Garamond" w:hAnsi="Garamond" w:cs="Tahoma"/>
          <w:sz w:val="24"/>
          <w:szCs w:val="24"/>
        </w:rPr>
        <w:lastRenderedPageBreak/>
        <w:t>Ci troviamo di fronte a un grave passo indietro rispetto alle proposte susseguitesi negli ultimi anni, come quella c.d. Silvestri nonché quella Luciani formulata dalla commissione da questi presieduta, peraltro istituita e nominata proprio dalla Ministra in carica.</w:t>
      </w:r>
    </w:p>
    <w:p w14:paraId="59F43993" w14:textId="40CE6B8D" w:rsidR="005209CB" w:rsidRPr="00106B15" w:rsidRDefault="005209CB" w:rsidP="005E4B94">
      <w:pPr>
        <w:jc w:val="both"/>
        <w:rPr>
          <w:rFonts w:ascii="Garamond" w:hAnsi="Garamond" w:cs="Tahoma"/>
          <w:sz w:val="24"/>
          <w:szCs w:val="24"/>
        </w:rPr>
      </w:pPr>
      <w:r w:rsidRPr="00106B15">
        <w:rPr>
          <w:rFonts w:ascii="Garamond" w:hAnsi="Garamond" w:cs="Tahoma"/>
          <w:sz w:val="24"/>
          <w:szCs w:val="24"/>
        </w:rPr>
        <w:t xml:space="preserve">È invece </w:t>
      </w:r>
      <w:r w:rsidR="00A868CE" w:rsidRPr="00106B15">
        <w:rPr>
          <w:rFonts w:ascii="Garamond" w:hAnsi="Garamond" w:cs="Tahoma"/>
          <w:sz w:val="24"/>
          <w:szCs w:val="24"/>
        </w:rPr>
        <w:t>evidente</w:t>
      </w:r>
      <w:r w:rsidRPr="00106B15">
        <w:rPr>
          <w:rFonts w:ascii="Garamond" w:hAnsi="Garamond" w:cs="Tahoma"/>
          <w:sz w:val="24"/>
          <w:szCs w:val="24"/>
        </w:rPr>
        <w:t xml:space="preserve"> che un sistema con </w:t>
      </w:r>
      <w:r w:rsidRPr="00CE4985">
        <w:rPr>
          <w:rFonts w:ascii="Garamond" w:hAnsi="Garamond" w:cs="Tahoma"/>
          <w:b/>
          <w:bCs/>
          <w:sz w:val="24"/>
          <w:szCs w:val="24"/>
        </w:rPr>
        <w:t>chiari elementi di proporzionale</w:t>
      </w:r>
      <w:r w:rsidRPr="00106B15">
        <w:rPr>
          <w:rFonts w:ascii="Garamond" w:hAnsi="Garamond" w:cs="Tahoma"/>
          <w:sz w:val="24"/>
          <w:szCs w:val="24"/>
        </w:rPr>
        <w:t xml:space="preserve">, non necessariamente per liste, conseguirebbe il duplice obiettivo di escludere, o comunque limitare fortemente, il potere di influenza delle correnti, </w:t>
      </w:r>
      <w:r w:rsidR="00CE4985">
        <w:rPr>
          <w:rFonts w:ascii="Garamond" w:hAnsi="Garamond" w:cs="Tahoma"/>
          <w:sz w:val="24"/>
          <w:szCs w:val="24"/>
        </w:rPr>
        <w:t>oltr</w:t>
      </w:r>
      <w:r w:rsidRPr="00106B15">
        <w:rPr>
          <w:rFonts w:ascii="Garamond" w:hAnsi="Garamond" w:cs="Tahoma"/>
          <w:sz w:val="24"/>
          <w:szCs w:val="24"/>
        </w:rPr>
        <w:t xml:space="preserve">e </w:t>
      </w:r>
      <w:r w:rsidR="00CE4985">
        <w:rPr>
          <w:rFonts w:ascii="Garamond" w:hAnsi="Garamond" w:cs="Tahoma"/>
          <w:sz w:val="24"/>
          <w:szCs w:val="24"/>
        </w:rPr>
        <w:t xml:space="preserve">a </w:t>
      </w:r>
      <w:r w:rsidRPr="00106B15">
        <w:rPr>
          <w:rFonts w:ascii="Garamond" w:hAnsi="Garamond" w:cs="Tahoma"/>
          <w:sz w:val="24"/>
          <w:szCs w:val="24"/>
        </w:rPr>
        <w:t xml:space="preserve">garantire la </w:t>
      </w:r>
      <w:r w:rsidRPr="00CE4985">
        <w:rPr>
          <w:rFonts w:ascii="Garamond" w:hAnsi="Garamond" w:cs="Tahoma"/>
          <w:b/>
          <w:bCs/>
          <w:sz w:val="24"/>
          <w:szCs w:val="24"/>
        </w:rPr>
        <w:t>rappresentanza di tutte le idee</w:t>
      </w:r>
      <w:r w:rsidRPr="00106B15">
        <w:rPr>
          <w:rFonts w:ascii="Garamond" w:hAnsi="Garamond" w:cs="Tahoma"/>
          <w:sz w:val="24"/>
          <w:szCs w:val="24"/>
        </w:rPr>
        <w:t xml:space="preserve"> e le sensibilità che attraversano e vivificano la magistratura italiana.</w:t>
      </w:r>
    </w:p>
    <w:p w14:paraId="343F3996" w14:textId="25803C3B" w:rsidR="004C532F" w:rsidRDefault="004C532F">
      <w:pPr>
        <w:rPr>
          <w:sz w:val="24"/>
          <w:szCs w:val="24"/>
        </w:rPr>
      </w:pPr>
    </w:p>
    <w:p w14:paraId="43936C7D" w14:textId="705742F5" w:rsidR="00353669" w:rsidRPr="00353669" w:rsidRDefault="00353669" w:rsidP="00353669">
      <w:pPr>
        <w:jc w:val="right"/>
        <w:rPr>
          <w:rFonts w:ascii="Garamond" w:hAnsi="Garamond"/>
          <w:sz w:val="24"/>
          <w:szCs w:val="24"/>
        </w:rPr>
      </w:pPr>
      <w:r w:rsidRPr="00353669">
        <w:rPr>
          <w:rFonts w:ascii="Garamond" w:hAnsi="Garamond"/>
          <w:sz w:val="24"/>
          <w:szCs w:val="24"/>
        </w:rPr>
        <w:t>Il Consiglio Nazionale di Magistratura Democratica</w:t>
      </w:r>
    </w:p>
    <w:sectPr w:rsidR="00353669" w:rsidRPr="0035366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E4CE" w14:textId="77777777" w:rsidR="00E370EB" w:rsidRDefault="00E370EB" w:rsidP="005E4B94">
      <w:r>
        <w:separator/>
      </w:r>
    </w:p>
  </w:endnote>
  <w:endnote w:type="continuationSeparator" w:id="0">
    <w:p w14:paraId="51337317" w14:textId="77777777" w:rsidR="00E370EB" w:rsidRDefault="00E370EB" w:rsidP="005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4A2F4" w14:textId="77777777" w:rsidR="00E370EB" w:rsidRDefault="00E370EB" w:rsidP="005E4B94">
      <w:r>
        <w:separator/>
      </w:r>
    </w:p>
  </w:footnote>
  <w:footnote w:type="continuationSeparator" w:id="0">
    <w:p w14:paraId="25AAA054" w14:textId="77777777" w:rsidR="00E370EB" w:rsidRDefault="00E370EB" w:rsidP="005E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136BE"/>
    <w:multiLevelType w:val="hybridMultilevel"/>
    <w:tmpl w:val="54A48966"/>
    <w:lvl w:ilvl="0" w:tplc="E9B42CEA">
      <w:start w:val="2"/>
      <w:numFmt w:val="bullet"/>
      <w:lvlText w:val="-"/>
      <w:lvlJc w:val="left"/>
      <w:pPr>
        <w:ind w:left="1068" w:hanging="360"/>
      </w:pPr>
      <w:rPr>
        <w:rFonts w:ascii="Tahoma" w:eastAsiaTheme="minorHAnsi"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7C85462F"/>
    <w:multiLevelType w:val="hybridMultilevel"/>
    <w:tmpl w:val="BDA29AF8"/>
    <w:lvl w:ilvl="0" w:tplc="A5949C88">
      <w:start w:val="2"/>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94"/>
    <w:rsid w:val="00011DF3"/>
    <w:rsid w:val="00106B15"/>
    <w:rsid w:val="00353669"/>
    <w:rsid w:val="003B520B"/>
    <w:rsid w:val="003E2382"/>
    <w:rsid w:val="004C532F"/>
    <w:rsid w:val="005209CB"/>
    <w:rsid w:val="005E4B94"/>
    <w:rsid w:val="005F2455"/>
    <w:rsid w:val="007C5983"/>
    <w:rsid w:val="00A7151D"/>
    <w:rsid w:val="00A868CE"/>
    <w:rsid w:val="00CA23D1"/>
    <w:rsid w:val="00CE4985"/>
    <w:rsid w:val="00E370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0582"/>
  <w15:chartTrackingRefBased/>
  <w15:docId w15:val="{5914C831-11D3-49FC-AFBF-80A6B859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B94"/>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4B94"/>
    <w:pPr>
      <w:ind w:left="720"/>
      <w:contextualSpacing/>
    </w:pPr>
  </w:style>
  <w:style w:type="paragraph" w:styleId="Testonotaapidipagina">
    <w:name w:val="footnote text"/>
    <w:basedOn w:val="Normale"/>
    <w:link w:val="TestonotaapidipaginaCarattere"/>
    <w:uiPriority w:val="99"/>
    <w:semiHidden/>
    <w:unhideWhenUsed/>
    <w:rsid w:val="005E4B94"/>
    <w:rPr>
      <w:sz w:val="20"/>
      <w:szCs w:val="20"/>
    </w:rPr>
  </w:style>
  <w:style w:type="character" w:customStyle="1" w:styleId="TestonotaapidipaginaCarattere">
    <w:name w:val="Testo nota a piè di pagina Carattere"/>
    <w:basedOn w:val="Carpredefinitoparagrafo"/>
    <w:link w:val="Testonotaapidipagina"/>
    <w:uiPriority w:val="99"/>
    <w:semiHidden/>
    <w:rsid w:val="005E4B94"/>
    <w:rPr>
      <w:sz w:val="20"/>
      <w:szCs w:val="20"/>
    </w:rPr>
  </w:style>
  <w:style w:type="character" w:styleId="Rimandonotaapidipagina">
    <w:name w:val="footnote reference"/>
    <w:basedOn w:val="Carpredefinitoparagrafo"/>
    <w:uiPriority w:val="99"/>
    <w:semiHidden/>
    <w:unhideWhenUsed/>
    <w:rsid w:val="005E4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Celli</dc:creator>
  <cp:keywords/>
  <dc:description/>
  <cp:lastModifiedBy>Stefano Celli</cp:lastModifiedBy>
  <cp:revision>2</cp:revision>
  <dcterms:created xsi:type="dcterms:W3CDTF">2021-12-12T14:07:00Z</dcterms:created>
  <dcterms:modified xsi:type="dcterms:W3CDTF">2021-12-12T14:07:00Z</dcterms:modified>
</cp:coreProperties>
</file>